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9FE" w:rsidRDefault="00786A1C" w:rsidP="009A414E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bookmarkEnd w:id="0"/>
      <w:r w:rsidRPr="00F07204">
        <w:rPr>
          <w:rFonts w:ascii="Calibri" w:eastAsia="Calibri" w:hAnsi="Calibri"/>
          <w:b/>
          <w:bCs/>
          <w:sz w:val="24"/>
          <w:u w:val="single"/>
          <w:rtl/>
        </w:rPr>
        <w:t xml:space="preserve">מכרז מספר </w:t>
      </w:r>
      <w:r w:rsidR="009A414E">
        <w:rPr>
          <w:rFonts w:ascii="Calibri" w:eastAsia="Calibri" w:hAnsi="Calibri" w:hint="cs"/>
          <w:b/>
          <w:bCs/>
          <w:sz w:val="24"/>
          <w:u w:val="single"/>
          <w:rtl/>
        </w:rPr>
        <w:t xml:space="preserve">12/17 </w:t>
      </w:r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>ל</w:t>
      </w:r>
      <w:r w:rsidR="004909FE" w:rsidRPr="004909FE">
        <w:rPr>
          <w:rFonts w:ascii="Calibri" w:eastAsia="Calibri" w:hAnsi="Calibri" w:hint="eastAsia"/>
          <w:b/>
          <w:bCs/>
          <w:sz w:val="24"/>
          <w:u w:val="single"/>
          <w:rtl/>
        </w:rPr>
        <w:t>מתן</w:t>
      </w:r>
      <w:r w:rsidR="004909FE" w:rsidRPr="004909FE">
        <w:rPr>
          <w:rFonts w:ascii="Calibri" w:eastAsia="Calibri" w:hAnsi="Calibri"/>
          <w:b/>
          <w:bCs/>
          <w:sz w:val="24"/>
          <w:u w:val="single"/>
          <w:rtl/>
        </w:rPr>
        <w:t xml:space="preserve"> שירותי יעוץ, תיאום ומעקב </w:t>
      </w:r>
      <w:proofErr w:type="spellStart"/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>למינהלת</w:t>
      </w:r>
      <w:proofErr w:type="spellEnd"/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 xml:space="preserve"> נתיבי ישראל (</w:t>
      </w:r>
      <w:proofErr w:type="spellStart"/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>פרוייקטים</w:t>
      </w:r>
      <w:proofErr w:type="spellEnd"/>
      <w:r w:rsidR="004909FE" w:rsidRPr="004909FE">
        <w:rPr>
          <w:rFonts w:ascii="Calibri" w:eastAsia="Calibri" w:hAnsi="Calibri" w:hint="cs"/>
          <w:b/>
          <w:bCs/>
          <w:sz w:val="24"/>
          <w:u w:val="single"/>
          <w:rtl/>
        </w:rPr>
        <w:t xml:space="preserve">) </w:t>
      </w:r>
    </w:p>
    <w:p w:rsidR="00AD5BC5" w:rsidRDefault="004909FE" w:rsidP="004909FE">
      <w:pPr>
        <w:tabs>
          <w:tab w:val="clear" w:pos="1134"/>
          <w:tab w:val="left" w:pos="720"/>
          <w:tab w:val="left" w:pos="2935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4909FE">
        <w:rPr>
          <w:rFonts w:ascii="Calibri" w:eastAsia="Calibri" w:hAnsi="Calibri" w:hint="cs"/>
          <w:b/>
          <w:bCs/>
          <w:sz w:val="24"/>
          <w:u w:val="single"/>
          <w:rtl/>
        </w:rPr>
        <w:t>במשרד התחבורה והבטיחות בדרכים</w:t>
      </w:r>
    </w:p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1847B8" w:rsidRPr="00D33C6A" w:rsidRDefault="0062585C" w:rsidP="0062585C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sz w:val="24"/>
        </w:rPr>
      </w:pPr>
      <w:r>
        <w:rPr>
          <w:rFonts w:ascii="David" w:hAnsi="David" w:hint="cs"/>
          <w:sz w:val="24"/>
          <w:rtl/>
        </w:rPr>
        <w:t>משרד התחבורה והבטיחות בדרכים פרסם ביום 8.5.17 את המכרז שבנדון</w:t>
      </w:r>
      <w:r w:rsidR="00E846A5" w:rsidRPr="00D33C6A">
        <w:rPr>
          <w:rFonts w:ascii="Calibri" w:eastAsia="Calibri" w:hAnsi="Calibri" w:hint="cs"/>
          <w:sz w:val="24"/>
          <w:rtl/>
        </w:rPr>
        <w:t>.</w:t>
      </w:r>
      <w:r w:rsidR="001847B8" w:rsidRPr="00D33C6A">
        <w:rPr>
          <w:rFonts w:ascii="Calibri" w:eastAsia="Calibri" w:hAnsi="Calibri" w:hint="cs"/>
          <w:sz w:val="24"/>
          <w:rtl/>
        </w:rPr>
        <w:t xml:space="preserve"> </w:t>
      </w:r>
    </w:p>
    <w:p w:rsidR="00491A58" w:rsidRDefault="0062585C" w:rsidP="0062585C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sz w:val="24"/>
        </w:rPr>
      </w:pPr>
      <w:r w:rsidRPr="00DB4EAB">
        <w:rPr>
          <w:rFonts w:ascii="Calibri" w:eastAsia="Calibri" w:hAnsi="Calibri" w:hint="cs"/>
          <w:sz w:val="24"/>
          <w:rtl/>
        </w:rPr>
        <w:t>בעקבות שלב שאלות ההבהרה</w:t>
      </w:r>
      <w:r>
        <w:rPr>
          <w:rFonts w:ascii="Calibri" w:eastAsia="Calibri" w:hAnsi="Calibri" w:hint="cs"/>
          <w:sz w:val="24"/>
          <w:rtl/>
        </w:rPr>
        <w:t>,</w:t>
      </w:r>
      <w:r w:rsidRPr="00DB4EAB">
        <w:rPr>
          <w:rFonts w:ascii="Calibri" w:eastAsia="Calibri" w:hAnsi="Calibri" w:hint="cs"/>
          <w:sz w:val="24"/>
          <w:rtl/>
        </w:rPr>
        <w:t xml:space="preserve"> החליטה ועדת המכרזים</w:t>
      </w:r>
      <w:r w:rsidR="00491A58">
        <w:rPr>
          <w:rFonts w:ascii="Calibri" w:eastAsia="Calibri" w:hAnsi="Calibri" w:hint="cs"/>
          <w:sz w:val="24"/>
          <w:rtl/>
        </w:rPr>
        <w:t>:</w:t>
      </w:r>
    </w:p>
    <w:p w:rsidR="0062585C" w:rsidRDefault="0062585C" w:rsidP="00491A58">
      <w:pPr>
        <w:numPr>
          <w:ilvl w:val="1"/>
          <w:numId w:val="1"/>
        </w:numPr>
        <w:tabs>
          <w:tab w:val="clear" w:pos="1134"/>
          <w:tab w:val="left" w:pos="1153"/>
        </w:tabs>
        <w:spacing w:before="80" w:after="80" w:line="240" w:lineRule="auto"/>
        <w:ind w:left="1153" w:right="-284" w:hanging="793"/>
        <w:rPr>
          <w:rFonts w:ascii="Calibri" w:eastAsia="Calibri" w:hAnsi="Calibri"/>
          <w:sz w:val="24"/>
        </w:rPr>
      </w:pPr>
      <w:r>
        <w:rPr>
          <w:rFonts w:ascii="Calibri" w:eastAsia="Calibri" w:hAnsi="Calibri" w:hint="cs"/>
          <w:sz w:val="24"/>
          <w:rtl/>
        </w:rPr>
        <w:t xml:space="preserve">לשנות את סעיף 6.1 במכרז, ונוסחו החדש כדלהלן: </w:t>
      </w:r>
    </w:p>
    <w:p w:rsidR="0062585C" w:rsidRDefault="00491A58" w:rsidP="0062585C">
      <w:pPr>
        <w:tabs>
          <w:tab w:val="left" w:pos="720"/>
        </w:tabs>
        <w:spacing w:before="80" w:after="80" w:line="240" w:lineRule="auto"/>
        <w:ind w:left="360" w:right="-284" w:firstLine="0"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ab/>
      </w:r>
      <w:r>
        <w:rPr>
          <w:rFonts w:ascii="Calibri" w:eastAsia="Calibri" w:hAnsi="Calibri" w:hint="cs"/>
          <w:sz w:val="24"/>
          <w:rtl/>
        </w:rPr>
        <w:tab/>
      </w:r>
      <w:r w:rsidR="0062585C">
        <w:rPr>
          <w:rFonts w:ascii="Calibri" w:eastAsia="Calibri" w:hAnsi="Calibri" w:hint="cs"/>
          <w:sz w:val="24"/>
          <w:rtl/>
        </w:rPr>
        <w:t>"</w:t>
      </w:r>
      <w:r w:rsidR="0062585C" w:rsidRPr="002473BA">
        <w:rPr>
          <w:rFonts w:ascii="David" w:hAnsi="David" w:hint="eastAsia"/>
          <w:sz w:val="24"/>
          <w:rtl/>
        </w:rPr>
        <w:t>המציע</w:t>
      </w:r>
      <w:r w:rsidR="0062585C" w:rsidRPr="002473BA">
        <w:rPr>
          <w:rFonts w:ascii="David" w:hAnsi="David"/>
          <w:sz w:val="24"/>
          <w:rtl/>
        </w:rPr>
        <w:t xml:space="preserve"> הינו תאגיד הרשום </w:t>
      </w:r>
      <w:r w:rsidR="0062585C" w:rsidRPr="002473BA">
        <w:rPr>
          <w:rFonts w:ascii="David" w:hAnsi="David" w:hint="eastAsia"/>
          <w:sz w:val="24"/>
          <w:rtl/>
        </w:rPr>
        <w:t>כדין</w:t>
      </w:r>
      <w:r w:rsidR="0062585C">
        <w:rPr>
          <w:rFonts w:ascii="David" w:hAnsi="David" w:hint="cs"/>
          <w:sz w:val="24"/>
          <w:rtl/>
        </w:rPr>
        <w:t xml:space="preserve"> או עוסק מורשה". </w:t>
      </w:r>
      <w:r w:rsidR="0062585C">
        <w:rPr>
          <w:rFonts w:ascii="Calibri" w:eastAsia="Calibri" w:hAnsi="Calibri" w:hint="cs"/>
          <w:sz w:val="24"/>
          <w:rtl/>
        </w:rPr>
        <w:t xml:space="preserve"> </w:t>
      </w:r>
    </w:p>
    <w:p w:rsidR="00491A58" w:rsidRDefault="00491A58" w:rsidP="00491A58">
      <w:pPr>
        <w:numPr>
          <w:ilvl w:val="1"/>
          <w:numId w:val="1"/>
        </w:numPr>
        <w:spacing w:before="80" w:after="80" w:line="240" w:lineRule="auto"/>
        <w:ind w:left="1153" w:right="-284" w:hanging="793"/>
        <w:rPr>
          <w:rFonts w:ascii="Calibri" w:eastAsia="Calibri" w:hAnsi="Calibri"/>
          <w:sz w:val="24"/>
        </w:rPr>
      </w:pPr>
      <w:r>
        <w:rPr>
          <w:rFonts w:hint="cs"/>
          <w:sz w:val="24"/>
          <w:rtl/>
        </w:rPr>
        <w:t xml:space="preserve">להבהיר, כי המונחים המופיעים במכרז זה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"מנהל פרויקט" ו"מנהל ביצוע" </w:t>
      </w:r>
      <w:r>
        <w:rPr>
          <w:sz w:val="24"/>
          <w:rtl/>
        </w:rPr>
        <w:t>–</w:t>
      </w:r>
      <w:r>
        <w:rPr>
          <w:rFonts w:hint="cs"/>
          <w:sz w:val="24"/>
          <w:rtl/>
        </w:rPr>
        <w:t xml:space="preserve"> הם הינו-הך ומתייחסים לאותו בעל תפקיד, </w:t>
      </w:r>
      <w:r w:rsidR="0008493A">
        <w:rPr>
          <w:rFonts w:hint="cs"/>
          <w:sz w:val="24"/>
          <w:rtl/>
        </w:rPr>
        <w:t>לצורך מכרז זה</w:t>
      </w:r>
      <w:r>
        <w:rPr>
          <w:rFonts w:hint="cs"/>
          <w:sz w:val="24"/>
          <w:rtl/>
        </w:rPr>
        <w:t>.</w:t>
      </w:r>
    </w:p>
    <w:p w:rsidR="00E846A5" w:rsidRDefault="0008493A" w:rsidP="0008493A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ascii="Calibri" w:eastAsia="Calibri" w:hAnsi="Calibri" w:hint="cs"/>
          <w:sz w:val="24"/>
          <w:rtl/>
        </w:rPr>
        <w:t>ה</w:t>
      </w:r>
      <w:r w:rsidR="00455B94" w:rsidRPr="000462F5">
        <w:rPr>
          <w:rFonts w:ascii="Calibri" w:eastAsia="Calibri" w:hAnsi="Calibri" w:hint="cs"/>
          <w:sz w:val="24"/>
          <w:rtl/>
        </w:rPr>
        <w:t xml:space="preserve">נוסח </w:t>
      </w:r>
      <w:r>
        <w:rPr>
          <w:rFonts w:ascii="Calibri" w:eastAsia="Calibri" w:hAnsi="Calibri" w:hint="cs"/>
          <w:sz w:val="24"/>
          <w:rtl/>
        </w:rPr>
        <w:t>המלא של ה</w:t>
      </w:r>
      <w:r w:rsidR="00455B94" w:rsidRPr="000462F5">
        <w:rPr>
          <w:rFonts w:ascii="Calibri" w:eastAsia="Calibri" w:hAnsi="Calibri" w:hint="cs"/>
          <w:sz w:val="24"/>
          <w:rtl/>
        </w:rPr>
        <w:t xml:space="preserve">תשובות לשאלות הבהרה שהוגשו </w:t>
      </w:r>
      <w:r w:rsidR="00455B94" w:rsidRPr="000462F5">
        <w:rPr>
          <w:rFonts w:hint="cs"/>
          <w:noProof/>
          <w:sz w:val="24"/>
          <w:rtl/>
          <w:lang w:eastAsia="he-IL"/>
        </w:rPr>
        <w:t xml:space="preserve">מצוי באתרי האינטרנט בכתובות: </w:t>
      </w:r>
      <w:hyperlink r:id="rId9" w:history="1">
        <w:r w:rsidR="00455B94" w:rsidRPr="000462F5"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 w:rsidR="00455B94" w:rsidRPr="000462F5">
        <w:rPr>
          <w:rFonts w:hint="cs"/>
          <w:noProof/>
          <w:sz w:val="24"/>
          <w:rtl/>
          <w:lang w:eastAsia="he-IL"/>
        </w:rPr>
        <w:t xml:space="preserve">, </w:t>
      </w:r>
      <w:hyperlink r:id="rId10" w:history="1">
        <w:r w:rsidR="00455B94" w:rsidRPr="000462F5">
          <w:rPr>
            <w:rStyle w:val="Hyperlink"/>
            <w:rFonts w:ascii="Arial" w:hAnsi="Arial"/>
            <w:noProof/>
            <w:sz w:val="24"/>
            <w:lang w:eastAsia="he-IL"/>
          </w:rPr>
          <w:t>www.pirsum.gov.il</w:t>
        </w:r>
        <w:r w:rsidR="00455B94" w:rsidRPr="000462F5">
          <w:rPr>
            <w:rStyle w:val="Hyperlink"/>
            <w:noProof/>
            <w:sz w:val="24"/>
            <w:lang w:eastAsia="he-IL"/>
          </w:rPr>
          <w:t>/lapam</w:t>
        </w:r>
      </w:hyperlink>
      <w:r w:rsidR="00455B94" w:rsidRPr="000462F5">
        <w:rPr>
          <w:rFonts w:ascii="Calibri" w:eastAsia="Calibri" w:hAnsi="Calibri" w:hint="cs"/>
          <w:sz w:val="24"/>
          <w:rtl/>
        </w:rPr>
        <w:t>.</w:t>
      </w:r>
    </w:p>
    <w:p w:rsidR="009433AE" w:rsidRDefault="009433AE" w:rsidP="00455B94">
      <w:pPr>
        <w:widowControl w:val="0"/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Calibri" w:eastAsia="Calibri" w:hAnsi="Calibri"/>
          <w:noProof/>
          <w:sz w:val="24"/>
          <w:lang w:eastAsia="he-IL"/>
        </w:rPr>
      </w:pPr>
      <w:r w:rsidRPr="009433AE">
        <w:rPr>
          <w:rFonts w:hint="cs"/>
          <w:b/>
          <w:bCs/>
          <w:sz w:val="24"/>
          <w:rtl/>
        </w:rPr>
        <w:t>מציע שיש לו שאלות, הערות או השגות</w:t>
      </w:r>
      <w:r>
        <w:rPr>
          <w:rFonts w:hint="cs"/>
          <w:sz w:val="24"/>
          <w:rtl/>
        </w:rPr>
        <w:t xml:space="preserve">  בקשר להוראות המכרז על נספחיו</w:t>
      </w:r>
      <w:r w:rsidRPr="00E946B7">
        <w:rPr>
          <w:rFonts w:hint="cs"/>
          <w:sz w:val="24"/>
          <w:rtl/>
        </w:rPr>
        <w:t>, מוזמן לפנות אל</w:t>
      </w:r>
      <w:r>
        <w:rPr>
          <w:rFonts w:hint="cs"/>
          <w:sz w:val="24"/>
          <w:rtl/>
        </w:rPr>
        <w:t xml:space="preserve"> גב' הילה חדד,</w:t>
      </w:r>
      <w:r w:rsidRPr="00E946B7">
        <w:rPr>
          <w:rFonts w:hint="cs"/>
          <w:sz w:val="24"/>
          <w:rtl/>
        </w:rPr>
        <w:t xml:space="preserve"> בדואר אלקטרוני</w:t>
      </w:r>
      <w:r>
        <w:rPr>
          <w:rFonts w:hint="cs"/>
          <w:sz w:val="24"/>
          <w:rtl/>
        </w:rPr>
        <w:t xml:space="preserve"> </w:t>
      </w:r>
      <w:r w:rsidRPr="00591DD1">
        <w:rPr>
          <w:sz w:val="24"/>
        </w:rPr>
        <w:t>haddadh@mot.gov.il</w:t>
      </w:r>
      <w:r>
        <w:rPr>
          <w:rFonts w:hint="cs"/>
          <w:sz w:val="24"/>
          <w:rtl/>
        </w:rPr>
        <w:t xml:space="preserve">, </w:t>
      </w:r>
      <w:r w:rsidRPr="009433AE">
        <w:rPr>
          <w:rFonts w:hint="cs"/>
          <w:b/>
          <w:bCs/>
          <w:sz w:val="24"/>
          <w:rtl/>
        </w:rPr>
        <w:t xml:space="preserve">עד ליום </w:t>
      </w:r>
      <w:r w:rsidR="00455B94">
        <w:rPr>
          <w:rFonts w:ascii="David" w:hAnsi="David" w:hint="cs"/>
          <w:b/>
          <w:bCs/>
          <w:sz w:val="24"/>
          <w:rtl/>
        </w:rPr>
        <w:t xml:space="preserve">29.6.17 </w:t>
      </w:r>
      <w:r w:rsidRPr="009433AE">
        <w:rPr>
          <w:rFonts w:hint="cs"/>
          <w:b/>
          <w:bCs/>
          <w:sz w:val="24"/>
          <w:rtl/>
        </w:rPr>
        <w:t>בשעה 12:00</w:t>
      </w:r>
      <w:r>
        <w:rPr>
          <w:rFonts w:hint="cs"/>
          <w:sz w:val="24"/>
          <w:rtl/>
        </w:rPr>
        <w:t>.</w:t>
      </w:r>
      <w:r w:rsidRPr="00E946B7">
        <w:rPr>
          <w:rFonts w:hint="cs"/>
          <w:sz w:val="24"/>
          <w:rtl/>
        </w:rPr>
        <w:t xml:space="preserve"> הפניה תכלול את שם המציע , שם הפונה מטעמו, מען המציע, מספרי טלפון, פקס וכתובת דואר אלקטרוני. לא יענו פניות טלפוניות או אחרות וכן פניות שיתקבלו לאחר המועד האמור. באחריות המציע לוודא כי בקשת ההבהרה התקבלה בטלפון </w:t>
      </w:r>
      <w:r w:rsidR="00F04CC5">
        <w:rPr>
          <w:rFonts w:ascii="David" w:hAnsi="David" w:hint="cs"/>
          <w:sz w:val="24"/>
          <w:rtl/>
        </w:rPr>
        <w:t>052-5284868</w:t>
      </w:r>
      <w:r w:rsidR="00F04CC5">
        <w:rPr>
          <w:rFonts w:hint="cs"/>
          <w:sz w:val="24"/>
          <w:rtl/>
        </w:rPr>
        <w:t xml:space="preserve">. </w:t>
      </w:r>
      <w:r>
        <w:rPr>
          <w:rFonts w:hint="cs"/>
          <w:sz w:val="24"/>
          <w:rtl/>
        </w:rPr>
        <w:t xml:space="preserve">השאלות יועברו בקובץ </w:t>
      </w:r>
      <w:r>
        <w:rPr>
          <w:sz w:val="24"/>
        </w:rPr>
        <w:t>WORD</w:t>
      </w:r>
      <w:r>
        <w:rPr>
          <w:rFonts w:hint="cs"/>
          <w:sz w:val="24"/>
          <w:rtl/>
        </w:rPr>
        <w:t xml:space="preserve"> ניתן לעיבוד ויכללו את מספר הסעיף אליו מתייחסת השאלה</w:t>
      </w:r>
      <w:r>
        <w:rPr>
          <w:rFonts w:ascii="Calibri" w:eastAsia="Calibri" w:hAnsi="Calibri" w:hint="cs"/>
          <w:noProof/>
          <w:sz w:val="24"/>
          <w:rtl/>
          <w:lang w:eastAsia="he-IL"/>
        </w:rPr>
        <w:t>.</w:t>
      </w:r>
    </w:p>
    <w:p w:rsidR="00455B94" w:rsidRPr="00455B94" w:rsidRDefault="00455B94" w:rsidP="00A4687A">
      <w:pPr>
        <w:numPr>
          <w:ilvl w:val="0"/>
          <w:numId w:val="1"/>
        </w:numPr>
        <w:tabs>
          <w:tab w:val="left" w:pos="720"/>
        </w:tabs>
        <w:spacing w:after="0" w:line="240" w:lineRule="auto"/>
        <w:ind w:right="-284"/>
        <w:rPr>
          <w:noProof/>
          <w:sz w:val="24"/>
          <w:lang w:eastAsia="he-IL"/>
        </w:rPr>
      </w:pPr>
      <w:bookmarkStart w:id="1" w:name="_Ref485729973"/>
      <w:r w:rsidRPr="00455B94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המועד להגשת ההצעות במכרז נדחה </w:t>
      </w:r>
      <w:r w:rsidRPr="00455B94">
        <w:rPr>
          <w:b/>
          <w:bCs/>
          <w:noProof/>
          <w:sz w:val="24"/>
          <w:u w:val="single"/>
          <w:rtl/>
          <w:lang w:eastAsia="he-IL"/>
        </w:rPr>
        <w:t>ליום</w:t>
      </w:r>
      <w:r w:rsidRPr="004504EA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r w:rsidR="00A4687A">
        <w:rPr>
          <w:rFonts w:hint="cs"/>
          <w:b/>
          <w:bCs/>
          <w:noProof/>
          <w:sz w:val="24"/>
          <w:u w:val="single"/>
          <w:rtl/>
          <w:lang w:eastAsia="he-IL"/>
        </w:rPr>
        <w:t>23</w:t>
      </w:r>
      <w:r w:rsidR="0008493A">
        <w:rPr>
          <w:rFonts w:hint="cs"/>
          <w:b/>
          <w:bCs/>
          <w:noProof/>
          <w:sz w:val="24"/>
          <w:u w:val="single"/>
          <w:rtl/>
          <w:lang w:eastAsia="he-IL"/>
        </w:rPr>
        <w:t>.</w:t>
      </w:r>
      <w:r w:rsidR="00A4687A">
        <w:rPr>
          <w:rFonts w:hint="cs"/>
          <w:b/>
          <w:bCs/>
          <w:noProof/>
          <w:sz w:val="24"/>
          <w:u w:val="single"/>
          <w:rtl/>
          <w:lang w:eastAsia="he-IL"/>
        </w:rPr>
        <w:t>7</w:t>
      </w:r>
      <w:r w:rsidR="0008493A">
        <w:rPr>
          <w:rFonts w:hint="cs"/>
          <w:b/>
          <w:bCs/>
          <w:noProof/>
          <w:sz w:val="24"/>
          <w:u w:val="single"/>
          <w:rtl/>
          <w:lang w:eastAsia="he-IL"/>
        </w:rPr>
        <w:t>.17</w:t>
      </w:r>
      <w:r w:rsidRPr="004504EA">
        <w:rPr>
          <w:rFonts w:hint="cs"/>
          <w:b/>
          <w:bCs/>
          <w:noProof/>
          <w:sz w:val="24"/>
          <w:u w:val="single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בשעה</w:t>
      </w:r>
      <w:r w:rsidRPr="004504EA">
        <w:rPr>
          <w:b/>
          <w:bCs/>
          <w:noProof/>
          <w:sz w:val="24"/>
          <w:u w:val="single"/>
          <w:rtl/>
          <w:lang w:eastAsia="he-IL"/>
        </w:rPr>
        <w:t xml:space="preserve"> 12.00.</w:t>
      </w:r>
      <w:r w:rsidRPr="004504EA">
        <w:rPr>
          <w:rFonts w:hint="cs"/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noProof/>
          <w:sz w:val="24"/>
          <w:rtl/>
          <w:lang w:eastAsia="he-IL"/>
        </w:rPr>
        <w:t>את</w:t>
      </w:r>
      <w:r w:rsidRPr="004504EA">
        <w:rPr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noProof/>
          <w:sz w:val="24"/>
          <w:rtl/>
          <w:lang w:eastAsia="he-IL"/>
        </w:rPr>
        <w:t>ההצעות</w:t>
      </w:r>
      <w:r w:rsidRPr="004504EA">
        <w:rPr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noProof/>
          <w:sz w:val="24"/>
          <w:rtl/>
          <w:lang w:eastAsia="he-IL"/>
        </w:rPr>
        <w:t>על</w:t>
      </w:r>
      <w:r w:rsidRPr="004504EA">
        <w:rPr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noProof/>
          <w:sz w:val="24"/>
          <w:rtl/>
          <w:lang w:eastAsia="he-IL"/>
        </w:rPr>
        <w:t>המציעים</w:t>
      </w:r>
      <w:r w:rsidRPr="004504EA">
        <w:rPr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noProof/>
          <w:sz w:val="24"/>
          <w:rtl/>
          <w:lang w:eastAsia="he-IL"/>
        </w:rPr>
        <w:t>להפקיד</w:t>
      </w:r>
      <w:r w:rsidRPr="004504EA">
        <w:rPr>
          <w:noProof/>
          <w:sz w:val="24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בתיבת</w:t>
      </w:r>
      <w:r w:rsidRPr="004504EA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המכרזים</w:t>
      </w:r>
      <w:r w:rsidRPr="004504EA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של</w:t>
      </w:r>
      <w:r w:rsidRPr="004504EA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משרד</w:t>
      </w:r>
      <w:r w:rsidRPr="004504EA">
        <w:rPr>
          <w:b/>
          <w:bCs/>
          <w:noProof/>
          <w:sz w:val="24"/>
          <w:u w:val="single"/>
          <w:rtl/>
          <w:lang w:eastAsia="he-IL"/>
        </w:rPr>
        <w:t xml:space="preserve"> </w:t>
      </w:r>
      <w:r w:rsidRPr="004504EA">
        <w:rPr>
          <w:rFonts w:hint="eastAsia"/>
          <w:b/>
          <w:bCs/>
          <w:noProof/>
          <w:sz w:val="24"/>
          <w:u w:val="single"/>
          <w:rtl/>
          <w:lang w:eastAsia="he-IL"/>
        </w:rPr>
        <w:t>התחבורה</w:t>
      </w:r>
      <w:r w:rsidRPr="004504EA">
        <w:rPr>
          <w:noProof/>
          <w:sz w:val="24"/>
          <w:rtl/>
          <w:lang w:eastAsia="he-IL"/>
        </w:rPr>
        <w:t xml:space="preserve">, רח' בנק ישראל 5, ירושלים, בניין ג'נרי </w:t>
      </w:r>
      <w:r w:rsidRPr="004504EA">
        <w:rPr>
          <w:noProof/>
          <w:sz w:val="24"/>
          <w:lang w:eastAsia="he-IL"/>
        </w:rPr>
        <w:t>A</w:t>
      </w:r>
      <w:r w:rsidRPr="004504EA">
        <w:rPr>
          <w:noProof/>
          <w:sz w:val="24"/>
          <w:rtl/>
          <w:lang w:eastAsia="he-IL"/>
        </w:rPr>
        <w:t xml:space="preserve">, </w:t>
      </w:r>
      <w:r w:rsidRPr="004504EA">
        <w:rPr>
          <w:rFonts w:hint="eastAsia"/>
          <w:noProof/>
          <w:sz w:val="24"/>
          <w:rtl/>
          <w:lang w:eastAsia="he-IL"/>
        </w:rPr>
        <w:t>קומה</w:t>
      </w:r>
      <w:r w:rsidRPr="004504EA">
        <w:rPr>
          <w:noProof/>
          <w:sz w:val="24"/>
          <w:rtl/>
          <w:lang w:eastAsia="he-IL"/>
        </w:rPr>
        <w:t xml:space="preserve"> 0 (בכניסה לספריה)</w:t>
      </w:r>
      <w:r>
        <w:rPr>
          <w:rFonts w:hint="cs"/>
          <w:b/>
          <w:bCs/>
          <w:noProof/>
          <w:sz w:val="24"/>
          <w:rtl/>
          <w:lang w:eastAsia="he-IL"/>
        </w:rPr>
        <w:t>.</w:t>
      </w:r>
      <w:r w:rsidRPr="004504EA">
        <w:rPr>
          <w:b/>
          <w:bCs/>
          <w:noProof/>
          <w:sz w:val="24"/>
          <w:rtl/>
          <w:lang w:eastAsia="he-IL"/>
        </w:rPr>
        <w:t xml:space="preserve"> הצעה שלא ת</w:t>
      </w:r>
      <w:r w:rsidRPr="004504EA">
        <w:rPr>
          <w:rFonts w:hint="cs"/>
          <w:b/>
          <w:bCs/>
          <w:noProof/>
          <w:sz w:val="24"/>
          <w:rtl/>
          <w:lang w:eastAsia="he-IL"/>
        </w:rPr>
        <w:t>י</w:t>
      </w:r>
      <w:r w:rsidRPr="004504EA">
        <w:rPr>
          <w:b/>
          <w:bCs/>
          <w:noProof/>
          <w:sz w:val="24"/>
          <w:rtl/>
          <w:lang w:eastAsia="he-IL"/>
        </w:rPr>
        <w:t xml:space="preserve">מצא בתיבת המכרזים במועד הנקוב לעיל </w:t>
      </w:r>
      <w:r w:rsidRPr="004504EA">
        <w:rPr>
          <w:rFonts w:hint="cs"/>
          <w:b/>
          <w:bCs/>
          <w:noProof/>
          <w:sz w:val="24"/>
          <w:rtl/>
          <w:lang w:eastAsia="he-IL"/>
        </w:rPr>
        <w:t>לא תידון.</w:t>
      </w:r>
      <w:bookmarkEnd w:id="1"/>
    </w:p>
    <w:p w:rsidR="00E846A5" w:rsidRDefault="00E846A5" w:rsidP="00455B94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ועדת המכרזים, רשאית להאריך את המועדים המצויינים לעיל. הודעה על הארכה כאמור תשלח לכל מי שימסור פרטיו </w:t>
      </w:r>
      <w:r w:rsidR="009433AE">
        <w:rPr>
          <w:rFonts w:hint="cs"/>
          <w:noProof/>
          <w:sz w:val="24"/>
          <w:rtl/>
          <w:lang w:eastAsia="he-IL"/>
        </w:rPr>
        <w:t xml:space="preserve">כאמור כאמור ובמועד המפורט בסעיף </w:t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fldChar w:fldCharType="begin"/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instrText xml:space="preserve"> </w:instrText>
      </w:r>
      <w:r w:rsidR="00455B94" w:rsidRPr="00455B94">
        <w:rPr>
          <w:rFonts w:asciiTheme="majorBidi" w:hAnsiTheme="majorBidi" w:cstheme="majorBidi"/>
          <w:noProof/>
          <w:sz w:val="24"/>
          <w:lang w:eastAsia="he-IL"/>
        </w:rPr>
        <w:instrText>REF</w:instrText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instrText xml:space="preserve"> _</w:instrText>
      </w:r>
      <w:r w:rsidR="00455B94" w:rsidRPr="00455B94">
        <w:rPr>
          <w:rFonts w:asciiTheme="majorBidi" w:hAnsiTheme="majorBidi" w:cstheme="majorBidi"/>
          <w:noProof/>
          <w:sz w:val="24"/>
          <w:lang w:eastAsia="he-IL"/>
        </w:rPr>
        <w:instrText>Ref485729973 \r \h</w:instrText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instrText xml:space="preserve"> </w:instrText>
      </w:r>
      <w:r w:rsidR="00455B94">
        <w:rPr>
          <w:rFonts w:asciiTheme="majorBidi" w:hAnsiTheme="majorBidi" w:cstheme="majorBidi"/>
          <w:noProof/>
          <w:sz w:val="24"/>
          <w:rtl/>
          <w:lang w:eastAsia="he-IL"/>
        </w:rPr>
        <w:instrText xml:space="preserve"> \* </w:instrText>
      </w:r>
      <w:r w:rsidR="00455B94">
        <w:rPr>
          <w:rFonts w:asciiTheme="majorBidi" w:hAnsiTheme="majorBidi" w:cstheme="majorBidi"/>
          <w:noProof/>
          <w:sz w:val="24"/>
          <w:lang w:eastAsia="he-IL"/>
        </w:rPr>
        <w:instrText>MERGEFORMAT</w:instrText>
      </w:r>
      <w:r w:rsidR="00455B94">
        <w:rPr>
          <w:rFonts w:asciiTheme="majorBidi" w:hAnsiTheme="majorBidi" w:cstheme="majorBidi"/>
          <w:noProof/>
          <w:sz w:val="24"/>
          <w:rtl/>
          <w:lang w:eastAsia="he-IL"/>
        </w:rPr>
        <w:instrText xml:space="preserve"> </w:instrText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fldChar w:fldCharType="separate"/>
      </w:r>
      <w:r w:rsidR="00455B94" w:rsidRPr="00455B94">
        <w:rPr>
          <w:rFonts w:asciiTheme="majorBidi" w:hAnsiTheme="majorBidi" w:cstheme="majorBidi"/>
          <w:noProof/>
          <w:sz w:val="24"/>
          <w:cs/>
          <w:lang w:eastAsia="he-IL"/>
        </w:rPr>
        <w:t>‎</w:t>
      </w:r>
      <w:r w:rsidR="00455B94" w:rsidRPr="00455B94">
        <w:rPr>
          <w:rFonts w:asciiTheme="majorBidi" w:hAnsiTheme="majorBidi" w:cstheme="majorBidi"/>
          <w:noProof/>
          <w:sz w:val="24"/>
          <w:lang w:eastAsia="he-IL"/>
        </w:rPr>
        <w:t>5</w:t>
      </w:r>
      <w:r w:rsidR="00455B94" w:rsidRPr="00455B94">
        <w:rPr>
          <w:rFonts w:asciiTheme="majorBidi" w:hAnsiTheme="majorBidi" w:cstheme="majorBidi"/>
          <w:noProof/>
          <w:sz w:val="24"/>
          <w:rtl/>
          <w:lang w:eastAsia="he-IL"/>
        </w:rPr>
        <w:fldChar w:fldCharType="end"/>
      </w:r>
      <w:r w:rsidR="00455B94">
        <w:rPr>
          <w:rFonts w:ascii="Arial" w:hAnsi="Arial" w:hint="cs"/>
          <w:noProof/>
          <w:sz w:val="24"/>
          <w:rtl/>
          <w:lang w:eastAsia="he-IL"/>
        </w:rPr>
        <w:t xml:space="preserve"> </w:t>
      </w:r>
      <w:r>
        <w:rPr>
          <w:rFonts w:ascii="Arial" w:hAnsi="Arial" w:hint="cs"/>
          <w:noProof/>
          <w:sz w:val="24"/>
          <w:rtl/>
          <w:lang w:eastAsia="he-IL"/>
        </w:rPr>
        <w:t>לעיל</w:t>
      </w:r>
      <w:r w:rsidR="009433AE">
        <w:rPr>
          <w:rFonts w:ascii="Arial" w:hAnsi="Arial" w:hint="cs"/>
          <w:noProof/>
          <w:sz w:val="24"/>
          <w:rtl/>
          <w:lang w:eastAsia="he-IL"/>
        </w:rPr>
        <w:t>,</w:t>
      </w:r>
      <w:r>
        <w:rPr>
          <w:rFonts w:ascii="Arial" w:hAnsi="Arial" w:hint="cs"/>
          <w:noProof/>
          <w:sz w:val="24"/>
          <w:rtl/>
          <w:lang w:eastAsia="he-IL"/>
        </w:rPr>
        <w:t xml:space="preserve"> </w:t>
      </w:r>
      <w:r w:rsidR="009433AE">
        <w:rPr>
          <w:rFonts w:ascii="Arial" w:hAnsi="Arial" w:hint="cs"/>
          <w:noProof/>
          <w:sz w:val="24"/>
          <w:rtl/>
          <w:lang w:eastAsia="he-IL"/>
        </w:rPr>
        <w:t>ו</w:t>
      </w:r>
      <w:r>
        <w:rPr>
          <w:rFonts w:ascii="Arial" w:hAnsi="Arial" w:hint="cs"/>
          <w:noProof/>
          <w:sz w:val="24"/>
          <w:rtl/>
          <w:lang w:eastAsia="he-IL"/>
        </w:rPr>
        <w:t xml:space="preserve">על המועד החדש יחולו כל ההוראות החלות על המועד המקורי אלא אם כן ימסר אחרת. </w:t>
      </w:r>
    </w:p>
    <w:p w:rsidR="00E846A5" w:rsidRDefault="00E846A5" w:rsidP="00BD79C5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>על המציע לעמוד בעצמו בכל תנאי הסף. אין להגיש הצעה משותפת על ידי מספר מציעים (</w:t>
      </w:r>
      <w:r>
        <w:rPr>
          <w:noProof/>
          <w:sz w:val="24"/>
          <w:lang w:eastAsia="he-IL"/>
        </w:rPr>
        <w:t>JOINT VENTURE</w:t>
      </w:r>
      <w:r>
        <w:rPr>
          <w:rFonts w:hint="cs"/>
          <w:noProof/>
          <w:sz w:val="24"/>
          <w:rtl/>
          <w:lang w:eastAsia="he-IL"/>
        </w:rPr>
        <w:t>).</w:t>
      </w:r>
    </w:p>
    <w:p w:rsidR="00E846A5" w:rsidRDefault="00E846A5" w:rsidP="00BD79C5">
      <w:pPr>
        <w:numPr>
          <w:ilvl w:val="0"/>
          <w:numId w:val="1"/>
        </w:numPr>
        <w:tabs>
          <w:tab w:val="left" w:pos="720"/>
        </w:tabs>
        <w:spacing w:before="80" w:after="80" w:line="240" w:lineRule="auto"/>
        <w:ind w:right="-284"/>
        <w:rPr>
          <w:rFonts w:ascii="Arial" w:hAnsi="Arial"/>
          <w:noProof/>
          <w:sz w:val="24"/>
          <w:lang w:eastAsia="he-IL"/>
        </w:rPr>
      </w:pPr>
      <w:r>
        <w:rPr>
          <w:rFonts w:hint="cs"/>
          <w:noProof/>
          <w:sz w:val="24"/>
          <w:rtl/>
          <w:lang w:eastAsia="he-IL"/>
        </w:rPr>
        <w:t xml:space="preserve">הוראות מסמכי המכרז גוברות על הוראות הודעה זו, ו/או פרסום מסמכי המכרז באתרי האינטרנט.   </w:t>
      </w:r>
    </w:p>
    <w:p w:rsidR="00BD79C5" w:rsidRDefault="00BD79C5" w:rsidP="009433AE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</w:p>
    <w:p w:rsidR="00E846A5" w:rsidRDefault="00E846A5" w:rsidP="009433AE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E846A5" w:rsidRDefault="00275D36" w:rsidP="009433AE">
      <w:pPr>
        <w:tabs>
          <w:tab w:val="left" w:pos="720"/>
        </w:tabs>
        <w:spacing w:after="200" w:line="276" w:lineRule="auto"/>
        <w:ind w:left="6965" w:right="-284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</w:t>
      </w:r>
      <w:r w:rsidR="009433AE">
        <w:rPr>
          <w:rFonts w:ascii="Calibri" w:eastAsia="Calibri" w:hAnsi="Calibri" w:hint="cs"/>
          <w:sz w:val="24"/>
          <w:rtl/>
        </w:rPr>
        <w:t xml:space="preserve"> </w:t>
      </w:r>
      <w:r w:rsidR="00E846A5">
        <w:rPr>
          <w:rFonts w:ascii="Calibri" w:eastAsia="Calibri" w:hAnsi="Calibri" w:hint="cs"/>
          <w:sz w:val="24"/>
          <w:rtl/>
        </w:rPr>
        <w:t>התחבורה</w:t>
      </w:r>
      <w:r w:rsidR="009433AE">
        <w:rPr>
          <w:rFonts w:ascii="Calibri" w:eastAsia="Calibri" w:hAnsi="Calibri" w:hint="cs"/>
          <w:sz w:val="24"/>
          <w:rtl/>
        </w:rPr>
        <w:t xml:space="preserve"> </w:t>
      </w:r>
      <w:r w:rsidR="00E846A5">
        <w:rPr>
          <w:rFonts w:ascii="Calibri" w:eastAsia="Calibri" w:hAnsi="Calibri" w:hint="cs"/>
          <w:sz w:val="24"/>
          <w:rtl/>
        </w:rPr>
        <w:t xml:space="preserve">והבטיחות </w:t>
      </w:r>
      <w:r>
        <w:rPr>
          <w:rFonts w:ascii="Calibri" w:eastAsia="Calibri" w:hAnsi="Calibri" w:hint="cs"/>
          <w:sz w:val="24"/>
          <w:rtl/>
        </w:rPr>
        <w:t xml:space="preserve">    </w:t>
      </w:r>
      <w:r w:rsidR="00E846A5">
        <w:rPr>
          <w:rFonts w:ascii="Calibri" w:eastAsia="Calibri" w:hAnsi="Calibri" w:hint="cs"/>
          <w:sz w:val="24"/>
          <w:rtl/>
        </w:rPr>
        <w:t>בדרכים</w:t>
      </w:r>
      <w:r w:rsidR="009433AE">
        <w:rPr>
          <w:rFonts w:ascii="Calibri" w:eastAsia="Calibri" w:hAnsi="Calibri" w:hint="cs"/>
          <w:sz w:val="24"/>
          <w:rtl/>
        </w:rPr>
        <w:t xml:space="preserve">   </w:t>
      </w:r>
      <w:r w:rsidR="009433AE" w:rsidRPr="009433AE">
        <w:rPr>
          <w:rFonts w:ascii="Calibri" w:eastAsia="Calibri" w:hAnsi="Calibri" w:hint="cs"/>
          <w:color w:val="FFFFFF" w:themeColor="background1"/>
          <w:sz w:val="24"/>
          <w:rtl/>
        </w:rPr>
        <w:t>.</w:t>
      </w:r>
    </w:p>
    <w:sectPr w:rsidR="00E846A5" w:rsidSect="00275D36">
      <w:headerReference w:type="default" r:id="rId11"/>
      <w:pgSz w:w="11906" w:h="16838"/>
      <w:pgMar w:top="1440" w:right="144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47B8" w:rsidRDefault="001847B8" w:rsidP="00275D36">
      <w:pPr>
        <w:spacing w:after="0" w:line="240" w:lineRule="auto"/>
      </w:pPr>
      <w:r>
        <w:separator/>
      </w:r>
    </w:p>
  </w:endnote>
  <w:endnote w:type="continuationSeparator" w:id="0">
    <w:p w:rsidR="001847B8" w:rsidRDefault="001847B8" w:rsidP="0027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47B8" w:rsidRDefault="001847B8" w:rsidP="00275D36">
      <w:pPr>
        <w:spacing w:after="0" w:line="240" w:lineRule="auto"/>
      </w:pPr>
      <w:r>
        <w:separator/>
      </w:r>
    </w:p>
  </w:footnote>
  <w:footnote w:type="continuationSeparator" w:id="0">
    <w:p w:rsidR="001847B8" w:rsidRDefault="001847B8" w:rsidP="00275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7B8" w:rsidRDefault="001847B8" w:rsidP="004940DC">
    <w:pPr>
      <w:keepNext/>
      <w:tabs>
        <w:tab w:val="left" w:pos="720"/>
      </w:tabs>
      <w:spacing w:after="0" w:line="240" w:lineRule="auto"/>
      <w:ind w:left="43" w:right="900" w:firstLine="0"/>
      <w:jc w:val="center"/>
      <w:outlineLvl w:val="0"/>
      <w:rPr>
        <w:b/>
        <w:bCs/>
        <w:sz w:val="24"/>
        <w:lang w:eastAsia="he-IL"/>
      </w:rPr>
    </w:pPr>
    <w:r>
      <w:rPr>
        <w:rFonts w:hint="cs"/>
        <w:b/>
        <w:bCs/>
        <w:sz w:val="24"/>
        <w:rtl/>
        <w:lang w:eastAsia="he-IL"/>
      </w:rPr>
      <w:tab/>
      <w:t xml:space="preserve">     מדינת ישראל</w:t>
    </w:r>
  </w:p>
  <w:p w:rsidR="001847B8" w:rsidRDefault="001847B8" w:rsidP="004940DC">
    <w:pPr>
      <w:pStyle w:val="a6"/>
      <w:jc w:val="center"/>
      <w:rPr>
        <w:rtl/>
        <w:cs/>
      </w:rPr>
    </w:pPr>
    <w:r>
      <w:rPr>
        <w:rFonts w:ascii="Calibri" w:eastAsia="Calibri" w:hAnsi="Calibri" w:cs="Arial"/>
        <w:noProof/>
        <w:sz w:val="22"/>
        <w:szCs w:val="22"/>
      </w:rPr>
      <w:drawing>
        <wp:inline distT="0" distB="0" distL="0" distR="0" wp14:anchorId="5DE0AA32" wp14:editId="0EEE1D14">
          <wp:extent cx="1628775" cy="685800"/>
          <wp:effectExtent l="0" t="0" r="9525" b="0"/>
          <wp:docPr id="2" name="תמונה 2" descr="תיאור: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CA75FF"/>
    <w:multiLevelType w:val="hybridMultilevel"/>
    <w:tmpl w:val="28F0F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146148F"/>
    <w:multiLevelType w:val="multilevel"/>
    <w:tmpl w:val="6B08688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">
    <w:nsid w:val="42557725"/>
    <w:multiLevelType w:val="multilevel"/>
    <w:tmpl w:val="00D2CD9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49643B7A"/>
    <w:multiLevelType w:val="hybridMultilevel"/>
    <w:tmpl w:val="14B0250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5A066E2A"/>
    <w:multiLevelType w:val="multilevel"/>
    <w:tmpl w:val="AD7873C8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cs"/>
        <w:sz w:val="2"/>
        <w:szCs w:val="20"/>
        <w:u w:val="no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21B4D50"/>
    <w:multiLevelType w:val="multilevel"/>
    <w:tmpl w:val="2E92DB9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2855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8">
    <w:nsid w:val="7ACA5FCC"/>
    <w:multiLevelType w:val="multilevel"/>
    <w:tmpl w:val="57F825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  <w:lang w:bidi="he-IL"/>
      </w:rPr>
    </w:lvl>
    <w:lvl w:ilvl="5">
      <w:start w:val="1"/>
      <w:numFmt w:val="bullet"/>
      <w:lvlText w:val="o"/>
      <w:lvlJc w:val="left"/>
      <w:pPr>
        <w:ind w:left="2736" w:hanging="936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2"/>
  </w:num>
  <w:num w:numId="5">
    <w:abstractNumId w:val="0"/>
  </w:num>
  <w:num w:numId="6">
    <w:abstractNumId w:val="4"/>
  </w:num>
  <w:num w:numId="7">
    <w:abstractNumId w:val="7"/>
  </w:num>
  <w:num w:numId="8">
    <w:abstractNumId w:val="1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46A5"/>
    <w:rsid w:val="0003490C"/>
    <w:rsid w:val="00050516"/>
    <w:rsid w:val="0008493A"/>
    <w:rsid w:val="0010238F"/>
    <w:rsid w:val="0010319E"/>
    <w:rsid w:val="00113E83"/>
    <w:rsid w:val="00114540"/>
    <w:rsid w:val="0012354F"/>
    <w:rsid w:val="001847B8"/>
    <w:rsid w:val="0018618A"/>
    <w:rsid w:val="001E2228"/>
    <w:rsid w:val="002161B6"/>
    <w:rsid w:val="00275D36"/>
    <w:rsid w:val="002E604B"/>
    <w:rsid w:val="0033283C"/>
    <w:rsid w:val="0034214C"/>
    <w:rsid w:val="003538F2"/>
    <w:rsid w:val="004107FC"/>
    <w:rsid w:val="00412CD0"/>
    <w:rsid w:val="00436966"/>
    <w:rsid w:val="00455B94"/>
    <w:rsid w:val="0045693D"/>
    <w:rsid w:val="00462440"/>
    <w:rsid w:val="004909FE"/>
    <w:rsid w:val="00491A58"/>
    <w:rsid w:val="004940DC"/>
    <w:rsid w:val="004B7406"/>
    <w:rsid w:val="0053316C"/>
    <w:rsid w:val="005839CC"/>
    <w:rsid w:val="00603F28"/>
    <w:rsid w:val="0062585C"/>
    <w:rsid w:val="00732902"/>
    <w:rsid w:val="00746CFC"/>
    <w:rsid w:val="00786A1C"/>
    <w:rsid w:val="007C5EAC"/>
    <w:rsid w:val="007D7251"/>
    <w:rsid w:val="007F4E1D"/>
    <w:rsid w:val="00872653"/>
    <w:rsid w:val="00891C8B"/>
    <w:rsid w:val="00907125"/>
    <w:rsid w:val="00911D75"/>
    <w:rsid w:val="00912459"/>
    <w:rsid w:val="009433AE"/>
    <w:rsid w:val="00951B20"/>
    <w:rsid w:val="009810ED"/>
    <w:rsid w:val="009A414E"/>
    <w:rsid w:val="009E3AE4"/>
    <w:rsid w:val="00A4687A"/>
    <w:rsid w:val="00A93D30"/>
    <w:rsid w:val="00AB09B1"/>
    <w:rsid w:val="00AD1260"/>
    <w:rsid w:val="00AD5BC5"/>
    <w:rsid w:val="00B11616"/>
    <w:rsid w:val="00B25FC7"/>
    <w:rsid w:val="00B2713F"/>
    <w:rsid w:val="00B40BA8"/>
    <w:rsid w:val="00BB21FA"/>
    <w:rsid w:val="00BD79C5"/>
    <w:rsid w:val="00BE59DE"/>
    <w:rsid w:val="00C0421E"/>
    <w:rsid w:val="00C95ACE"/>
    <w:rsid w:val="00D07004"/>
    <w:rsid w:val="00D07241"/>
    <w:rsid w:val="00D231D8"/>
    <w:rsid w:val="00D33C6A"/>
    <w:rsid w:val="00D578B3"/>
    <w:rsid w:val="00D97E24"/>
    <w:rsid w:val="00DC7D6A"/>
    <w:rsid w:val="00E16179"/>
    <w:rsid w:val="00E21EF6"/>
    <w:rsid w:val="00E846A5"/>
    <w:rsid w:val="00EC6479"/>
    <w:rsid w:val="00ED58AE"/>
    <w:rsid w:val="00EF59FD"/>
    <w:rsid w:val="00F02F05"/>
    <w:rsid w:val="00F04CC5"/>
    <w:rsid w:val="00F07204"/>
    <w:rsid w:val="00F54241"/>
    <w:rsid w:val="00FE7ECE"/>
    <w:rsid w:val="00FE7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9"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E59DE"/>
    <w:pPr>
      <w:keepNext/>
      <w:keepLines/>
      <w:numPr>
        <w:ilvl w:val="1"/>
        <w:numId w:val="7"/>
      </w:numPr>
      <w:tabs>
        <w:tab w:val="clear" w:pos="1134"/>
      </w:tabs>
      <w:spacing w:before="200" w:after="0" w:line="240" w:lineRule="auto"/>
      <w:jc w:val="left"/>
      <w:outlineLvl w:val="1"/>
    </w:pPr>
    <w:rPr>
      <w:rFonts w:ascii="Cambria" w:hAnsi="Cambria" w:cs="Times New Roman"/>
      <w:b/>
      <w:bCs/>
      <w:color w:val="4F81BD"/>
      <w:sz w:val="26"/>
      <w:szCs w:val="26"/>
      <w:lang w:eastAsia="he-IL"/>
    </w:rPr>
  </w:style>
  <w:style w:type="paragraph" w:styleId="3">
    <w:name w:val="heading 3"/>
    <w:basedOn w:val="a"/>
    <w:next w:val="a"/>
    <w:link w:val="30"/>
    <w:uiPriority w:val="9"/>
    <w:unhideWhenUsed/>
    <w:qFormat/>
    <w:rsid w:val="00BE59DE"/>
    <w:pPr>
      <w:keepNext/>
      <w:keepLines/>
      <w:numPr>
        <w:ilvl w:val="2"/>
        <w:numId w:val="7"/>
      </w:numPr>
      <w:tabs>
        <w:tab w:val="clear" w:pos="1134"/>
      </w:tabs>
      <w:spacing w:before="200" w:after="0" w:line="240" w:lineRule="auto"/>
      <w:jc w:val="left"/>
      <w:outlineLvl w:val="2"/>
    </w:pPr>
    <w:rPr>
      <w:rFonts w:ascii="Cambria" w:hAnsi="Cambria" w:cs="Times New Roman"/>
      <w:b/>
      <w:bCs/>
      <w:color w:val="4F81BD"/>
      <w:sz w:val="24"/>
      <w:lang w:eastAsia="he-I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E59DE"/>
    <w:pPr>
      <w:keepNext/>
      <w:keepLines/>
      <w:numPr>
        <w:ilvl w:val="3"/>
        <w:numId w:val="7"/>
      </w:numPr>
      <w:tabs>
        <w:tab w:val="clear" w:pos="1134"/>
      </w:tabs>
      <w:spacing w:before="200" w:after="0" w:line="240" w:lineRule="auto"/>
      <w:jc w:val="left"/>
      <w:outlineLvl w:val="3"/>
    </w:pPr>
    <w:rPr>
      <w:rFonts w:ascii="Cambria" w:hAnsi="Cambria" w:cs="Times New Roman"/>
      <w:b/>
      <w:bCs/>
      <w:i/>
      <w:iCs/>
      <w:color w:val="4F81BD"/>
      <w:sz w:val="24"/>
      <w:lang w:eastAsia="he-IL"/>
    </w:rPr>
  </w:style>
  <w:style w:type="paragraph" w:styleId="5">
    <w:name w:val="heading 5"/>
    <w:basedOn w:val="a"/>
    <w:next w:val="a"/>
    <w:link w:val="50"/>
    <w:uiPriority w:val="99"/>
    <w:unhideWhenUsed/>
    <w:qFormat/>
    <w:rsid w:val="00BE59DE"/>
    <w:pPr>
      <w:keepNext/>
      <w:keepLines/>
      <w:numPr>
        <w:ilvl w:val="4"/>
        <w:numId w:val="7"/>
      </w:numPr>
      <w:tabs>
        <w:tab w:val="clear" w:pos="1134"/>
      </w:tabs>
      <w:spacing w:before="200" w:after="0" w:line="240" w:lineRule="auto"/>
      <w:jc w:val="left"/>
      <w:outlineLvl w:val="4"/>
    </w:pPr>
    <w:rPr>
      <w:rFonts w:ascii="Cambria" w:hAnsi="Cambria" w:cs="Times New Roman"/>
      <w:color w:val="243F60"/>
      <w:sz w:val="24"/>
      <w:lang w:eastAsia="he-IL"/>
    </w:rPr>
  </w:style>
  <w:style w:type="paragraph" w:styleId="6">
    <w:name w:val="heading 6"/>
    <w:basedOn w:val="a"/>
    <w:next w:val="a"/>
    <w:link w:val="60"/>
    <w:unhideWhenUsed/>
    <w:qFormat/>
    <w:rsid w:val="00BE59DE"/>
    <w:pPr>
      <w:numPr>
        <w:ilvl w:val="5"/>
        <w:numId w:val="7"/>
      </w:numPr>
      <w:tabs>
        <w:tab w:val="clear" w:pos="1134"/>
      </w:tabs>
      <w:spacing w:before="240" w:after="60" w:line="240" w:lineRule="auto"/>
      <w:jc w:val="left"/>
      <w:outlineLvl w:val="5"/>
    </w:pPr>
    <w:rPr>
      <w:rFonts w:cs="Times New Roman"/>
      <w:b/>
      <w:bCs/>
      <w:sz w:val="22"/>
      <w:szCs w:val="22"/>
      <w:lang w:eastAsia="he-IL"/>
    </w:rPr>
  </w:style>
  <w:style w:type="paragraph" w:styleId="7">
    <w:name w:val="heading 7"/>
    <w:basedOn w:val="a"/>
    <w:next w:val="a"/>
    <w:link w:val="70"/>
    <w:semiHidden/>
    <w:unhideWhenUsed/>
    <w:qFormat/>
    <w:rsid w:val="00BE59DE"/>
    <w:pPr>
      <w:keepNext/>
      <w:keepLines/>
      <w:numPr>
        <w:ilvl w:val="6"/>
        <w:numId w:val="7"/>
      </w:numPr>
      <w:tabs>
        <w:tab w:val="clear" w:pos="1134"/>
      </w:tabs>
      <w:spacing w:before="200" w:after="0" w:line="240" w:lineRule="auto"/>
      <w:ind w:left="1296"/>
      <w:jc w:val="left"/>
      <w:outlineLvl w:val="6"/>
    </w:pPr>
    <w:rPr>
      <w:rFonts w:ascii="Cambria" w:hAnsi="Cambria" w:cs="Times New Roman"/>
      <w:i/>
      <w:iCs/>
      <w:color w:val="404040"/>
      <w:sz w:val="24"/>
      <w:lang w:eastAsia="he-I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E59DE"/>
    <w:pPr>
      <w:keepNext/>
      <w:keepLines/>
      <w:numPr>
        <w:ilvl w:val="7"/>
        <w:numId w:val="7"/>
      </w:numPr>
      <w:tabs>
        <w:tab w:val="clear" w:pos="1134"/>
      </w:tabs>
      <w:spacing w:before="200" w:after="0" w:line="240" w:lineRule="auto"/>
      <w:jc w:val="left"/>
      <w:outlineLvl w:val="7"/>
    </w:pPr>
    <w:rPr>
      <w:rFonts w:ascii="Cambria" w:hAnsi="Cambria" w:cs="Times New Roman"/>
      <w:color w:val="404040"/>
      <w:szCs w:val="20"/>
      <w:lang w:eastAsia="he-I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E59DE"/>
    <w:pPr>
      <w:keepNext/>
      <w:keepLines/>
      <w:numPr>
        <w:ilvl w:val="8"/>
        <w:numId w:val="7"/>
      </w:numPr>
      <w:tabs>
        <w:tab w:val="clear" w:pos="1134"/>
      </w:tabs>
      <w:spacing w:before="200" w:after="0" w:line="240" w:lineRule="auto"/>
      <w:jc w:val="left"/>
      <w:outlineLvl w:val="8"/>
    </w:pPr>
    <w:rPr>
      <w:rFonts w:ascii="Cambria" w:hAnsi="Cambria" w:cs="Times New Roman"/>
      <w:i/>
      <w:iCs/>
      <w:color w:val="40404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846A5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8">
    <w:name w:val="footer"/>
    <w:basedOn w:val="a"/>
    <w:link w:val="a9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BE59DE"/>
    <w:rPr>
      <w:rFonts w:ascii="Cambria" w:eastAsia="Times New Roman" w:hAnsi="Cambria" w:cs="Times New Roman"/>
      <w:b/>
      <w:bCs/>
      <w:color w:val="4F81BD"/>
      <w:sz w:val="26"/>
      <w:szCs w:val="26"/>
      <w:lang w:eastAsia="he-IL"/>
    </w:rPr>
  </w:style>
  <w:style w:type="character" w:customStyle="1" w:styleId="30">
    <w:name w:val="כותרת 3 תו"/>
    <w:basedOn w:val="a0"/>
    <w:link w:val="3"/>
    <w:uiPriority w:val="9"/>
    <w:rsid w:val="00BE59DE"/>
    <w:rPr>
      <w:rFonts w:ascii="Cambria" w:eastAsia="Times New Roman" w:hAnsi="Cambria" w:cs="Times New Roman"/>
      <w:b/>
      <w:bCs/>
      <w:color w:val="4F81B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BE59DE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BE59DE"/>
    <w:rPr>
      <w:rFonts w:ascii="Cambria" w:eastAsia="Times New Roman" w:hAnsi="Cambria" w:cs="Times New Roman"/>
      <w:color w:val="243F60"/>
      <w:sz w:val="24"/>
      <w:szCs w:val="24"/>
      <w:lang w:eastAsia="he-IL"/>
    </w:rPr>
  </w:style>
  <w:style w:type="character" w:customStyle="1" w:styleId="60">
    <w:name w:val="כותרת 6 תו"/>
    <w:basedOn w:val="a0"/>
    <w:link w:val="6"/>
    <w:rsid w:val="00BE59DE"/>
    <w:rPr>
      <w:rFonts w:ascii="Times New Roman" w:eastAsia="Times New Roman" w:hAnsi="Times New Roman" w:cs="Times New Roman"/>
      <w:b/>
      <w:bCs/>
      <w:lang w:eastAsia="he-IL"/>
    </w:rPr>
  </w:style>
  <w:style w:type="character" w:customStyle="1" w:styleId="70">
    <w:name w:val="כותרת 7 תו"/>
    <w:basedOn w:val="a0"/>
    <w:link w:val="7"/>
    <w:semiHidden/>
    <w:rsid w:val="00BE59DE"/>
    <w:rPr>
      <w:rFonts w:ascii="Cambria" w:eastAsia="Times New Roman" w:hAnsi="Cambria" w:cs="Times New Roman"/>
      <w:i/>
      <w:iCs/>
      <w:color w:val="404040"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BE59DE"/>
    <w:rPr>
      <w:rFonts w:ascii="Cambria" w:eastAsia="Times New Roman" w:hAnsi="Cambria" w:cs="Times New Roman"/>
      <w:color w:val="404040"/>
      <w:sz w:val="20"/>
      <w:szCs w:val="20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BE59DE"/>
    <w:rPr>
      <w:rFonts w:ascii="Cambria" w:eastAsia="Times New Roman" w:hAnsi="Cambria" w:cs="Times New Roman"/>
      <w:i/>
      <w:iCs/>
      <w:color w:val="404040"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pirsum.gov.il/lapa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r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8A11A-15FA-4195-871D-C8731F8C47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1515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אוהד קוגלר</dc:creator>
  <cp:lastModifiedBy>כוכבה זרמון</cp:lastModifiedBy>
  <cp:revision>2</cp:revision>
  <dcterms:created xsi:type="dcterms:W3CDTF">2017-06-22T06:40:00Z</dcterms:created>
  <dcterms:modified xsi:type="dcterms:W3CDTF">2017-06-22T06:40:00Z</dcterms:modified>
</cp:coreProperties>
</file>